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DD" w:rsidRDefault="00C93BD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3BDD" w:rsidRDefault="00C93BDD">
      <w:pPr>
        <w:pStyle w:val="ConsPlusNormal"/>
        <w:jc w:val="both"/>
        <w:outlineLvl w:val="0"/>
      </w:pPr>
    </w:p>
    <w:p w:rsidR="00C93BDD" w:rsidRDefault="00C93BDD">
      <w:pPr>
        <w:pStyle w:val="ConsPlusTitle"/>
        <w:jc w:val="center"/>
      </w:pPr>
      <w:r>
        <w:t>МИНИСТЕРСТВО ЗДРАВООХРАНЕНИЯ РОССИЙСКОЙ ФЕДЕРАЦИИ</w:t>
      </w:r>
    </w:p>
    <w:p w:rsidR="00C93BDD" w:rsidRDefault="00C93BDD">
      <w:pPr>
        <w:pStyle w:val="ConsPlusTitle"/>
        <w:jc w:val="center"/>
      </w:pPr>
    </w:p>
    <w:p w:rsidR="00C93BDD" w:rsidRDefault="00C93BDD">
      <w:pPr>
        <w:pStyle w:val="ConsPlusTitle"/>
        <w:jc w:val="center"/>
      </w:pPr>
      <w:r>
        <w:t>ПИСЬМО</w:t>
      </w:r>
    </w:p>
    <w:p w:rsidR="00C93BDD" w:rsidRDefault="00C93BDD">
      <w:pPr>
        <w:pStyle w:val="ConsPlusTitle"/>
        <w:jc w:val="center"/>
      </w:pPr>
      <w:r>
        <w:t>от 9 сентября 2020 г. N 18-2</w:t>
      </w:r>
      <w:proofErr w:type="gramStart"/>
      <w:r>
        <w:t>/И</w:t>
      </w:r>
      <w:proofErr w:type="gramEnd"/>
      <w:r>
        <w:t>/2-13005</w:t>
      </w:r>
    </w:p>
    <w:p w:rsidR="00C93BDD" w:rsidRDefault="00C93BDD">
      <w:pPr>
        <w:pStyle w:val="ConsPlusNormal"/>
        <w:jc w:val="both"/>
      </w:pPr>
    </w:p>
    <w:p w:rsidR="00C93BDD" w:rsidRDefault="00C93BDD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6" w:history="1">
        <w:r>
          <w:rPr>
            <w:color w:val="0000FF"/>
          </w:rPr>
          <w:t>пункту 1 статьи 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целях информационного обеспечения контрактной системы в сфере закупок товаров, работ, услуг для обеспечения государственных и муниципальных нужд создается и ведется единая информационная система в сфере закупок</w:t>
      </w:r>
      <w:proofErr w:type="gramEnd"/>
      <w:r>
        <w:t xml:space="preserve"> (далее - ЕИС), взаимодействие которой с иными информационными системами обеспечивает формирование, обработку, хранение и предоставление данных (в том числе автоматизированное) участникам контрактной системы в сфере закупок в рамках отношений, указанных в </w:t>
      </w:r>
      <w:hyperlink r:id="rId7" w:history="1">
        <w:r>
          <w:rPr>
            <w:color w:val="0000FF"/>
          </w:rPr>
          <w:t>части 1 статьи 1</w:t>
        </w:r>
      </w:hyperlink>
      <w:r>
        <w:t xml:space="preserve"> Закона N 44-ФЗ.</w:t>
      </w:r>
    </w:p>
    <w:p w:rsidR="00C93BDD" w:rsidRDefault="00C93BDD">
      <w:pPr>
        <w:pStyle w:val="ConsPlusNormal"/>
        <w:spacing w:before="220"/>
        <w:ind w:firstLine="540"/>
        <w:jc w:val="both"/>
      </w:pPr>
      <w:proofErr w:type="gramStart"/>
      <w:r>
        <w:t>В соответствии с перечнем Поручений Президента Российской Федерации от 10 августа 2016 года N Пр-1567 посредством информационного взаимодействия ЕИС и единой государственной информационной системы в сфере здравоохранения (далее - ЕГИСЗ) обеспечена возможность загрузки единого структурированного справочника-каталога лекарственных препаратов для медицинского применения (далее - ЕСКЛП), формируемого Минздравом России, а также его применение заказчиками в ЕИС при описании объектов закупок в извещениях об осуществлении</w:t>
      </w:r>
      <w:proofErr w:type="gramEnd"/>
      <w:r>
        <w:t xml:space="preserve"> закупки, а также при формировании сведений о заключенных контрактах и их исполнении, подлежащих включению в реестр контрактов.</w:t>
      </w:r>
    </w:p>
    <w:p w:rsidR="00C93BDD" w:rsidRDefault="00C93BDD">
      <w:pPr>
        <w:pStyle w:val="ConsPlusNormal"/>
        <w:spacing w:before="220"/>
        <w:ind w:firstLine="540"/>
        <w:jc w:val="both"/>
      </w:pPr>
      <w:r>
        <w:t>Следует отметить необходимость применения ЕСКЛП как на этапе подготовки документации о закупке лекарственных препаратов, так и на этапе заключения и исполнения контракта на поставку лекарственных препаратов.</w:t>
      </w:r>
    </w:p>
    <w:p w:rsidR="00C93BDD" w:rsidRDefault="00C93BDD">
      <w:pPr>
        <w:pStyle w:val="ConsPlusNormal"/>
        <w:spacing w:before="220"/>
        <w:ind w:firstLine="540"/>
        <w:jc w:val="both"/>
      </w:pPr>
      <w:proofErr w:type="gramStart"/>
      <w:r>
        <w:t xml:space="preserve">На этапе подготовки документации о закупке лекарственных препаратов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Минздрава России от 19 декабря 2019 года N 1064н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применения" предусмотрен расчет начальной (максимальной) цены контракта, цены контракта, заключаемого</w:t>
      </w:r>
      <w:proofErr w:type="gramEnd"/>
      <w:r>
        <w:t xml:space="preserve"> с единственным поставщиком (подрядчиком, исполнителем), начальной цены единицы товара с использованием сведений ЕСКЛП.</w:t>
      </w:r>
    </w:p>
    <w:p w:rsidR="00C93BDD" w:rsidRDefault="00C93BDD">
      <w:pPr>
        <w:pStyle w:val="ConsPlusNormal"/>
        <w:spacing w:before="220"/>
        <w:ind w:firstLine="540"/>
        <w:jc w:val="both"/>
      </w:pPr>
      <w:r>
        <w:t>На этапе заключения и исполнения контрактов на поставку лекарственных препаратов:</w:t>
      </w:r>
    </w:p>
    <w:p w:rsidR="00C93BDD" w:rsidRDefault="00C93BD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Приказом Минздрава России от 26 октября 2017 года N 870н "Об утверждении Типового контракта на поставку лекарственных препаратов для медицинского применения и информационной карты Типового контракта на поставку лекарственных препаратов для медицинского применения" установлена </w:t>
      </w:r>
      <w:hyperlink r:id="rId9" w:history="1">
        <w:r>
          <w:rPr>
            <w:color w:val="0000FF"/>
          </w:rPr>
          <w:t>форма</w:t>
        </w:r>
      </w:hyperlink>
      <w:r>
        <w:t xml:space="preserve"> типового контракта на поставку лекарственных препаратов и соответствующих документов поставки с обязательным указанием информации о лекарственном препарате в соответствии с ЕСКЛП.</w:t>
      </w:r>
      <w:proofErr w:type="gramEnd"/>
    </w:p>
    <w:p w:rsidR="00C93BDD" w:rsidRDefault="00C93BDD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proofErr w:type="gramStart"/>
        <w:r>
          <w:rPr>
            <w:color w:val="0000FF"/>
          </w:rPr>
          <w:t>Приказом</w:t>
        </w:r>
      </w:hyperlink>
      <w:r>
        <w:t xml:space="preserve"> Минфина России от 19 июля 2019 года N 113н "О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заказчиками" предусмотрено формирование заказчиками информации о лекарственном препарате для включения в реестр контрактов в соответствии с государственным реестром лекарственных средств, предусмотренным </w:t>
      </w:r>
      <w:hyperlink r:id="rId11" w:history="1">
        <w:r>
          <w:rPr>
            <w:color w:val="0000FF"/>
          </w:rPr>
          <w:t>статьей 33</w:t>
        </w:r>
      </w:hyperlink>
      <w:r>
        <w:t xml:space="preserve"> Федерального закона от 12 апреля 2010</w:t>
      </w:r>
      <w:proofErr w:type="gramEnd"/>
      <w:r>
        <w:t xml:space="preserve"> года N 61-ФЗ "Об </w:t>
      </w:r>
      <w:r>
        <w:lastRenderedPageBreak/>
        <w:t xml:space="preserve">обращении лекарственных средств" (далее - ГРЛС). При этом, согласно требованиям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5 мая 2018 года N 555 "О единой государственной информационной системе в сфере здравоохранения" ЕСКЛП формируется на основании сведений ГРЛС и государственного реестра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препаратов. Таким образом, формирование информации о закупке лекарственного препарата осуществляется с использованием ЕСКЛП.</w:t>
      </w:r>
    </w:p>
    <w:p w:rsidR="00C93BDD" w:rsidRDefault="00C93BDD">
      <w:pPr>
        <w:pStyle w:val="ConsPlusNormal"/>
        <w:spacing w:before="220"/>
        <w:ind w:firstLine="540"/>
        <w:jc w:val="both"/>
      </w:pPr>
      <w:r>
        <w:t>На основании вышеизложенного, в целях неукоснительного исполнения требований указанных нормативных правовых актов информируем о поэтапном переходе на обязательное применение ЕСКЛП в ЕИС.</w:t>
      </w:r>
    </w:p>
    <w:p w:rsidR="00C93BDD" w:rsidRDefault="00C93BDD">
      <w:pPr>
        <w:pStyle w:val="ConsPlusNormal"/>
        <w:spacing w:before="220"/>
        <w:ind w:firstLine="540"/>
        <w:jc w:val="both"/>
      </w:pPr>
      <w:proofErr w:type="gramStart"/>
      <w:r>
        <w:t>Начиная с 13 апреля 2020 года для организаций "первой волны" заказчиков (Минздрав России, 17 подведомственных Минздраву России организаций) при формировании извещений об осуществлении закупок лекарственных препаратов, а также при внесении сведений о заключенных контрактах, введение структурированной информации о лекарственном препарате осуществлялось строго на основании выбранной позиции ЕСКЛП, без возможности ручного ввода, с 13 июля 2020 года применение ЕСКЛП в ЕИС</w:t>
      </w:r>
      <w:proofErr w:type="gramEnd"/>
      <w:r>
        <w:t xml:space="preserve"> стало обязательным для участников "второй волны" (Калужская область, Московская область, Республика Татарстан).</w:t>
      </w:r>
    </w:p>
    <w:p w:rsidR="00C93BDD" w:rsidRDefault="00C93BDD">
      <w:pPr>
        <w:pStyle w:val="ConsPlusNormal"/>
        <w:spacing w:before="220"/>
        <w:ind w:firstLine="540"/>
        <w:jc w:val="both"/>
      </w:pPr>
      <w:r>
        <w:t>В случае отсутствия сведений о лекарственном препарате в составе справочника ЕСКЛП, заказчикам было необходимо сформировать обращение в службу технической поддержки (далее - СТП) ЕИС с приложением необходимой информации об отсутствующем лекарственном препарате. При подтверждении СТП ЕИС факта отсутствия лекарственного препарата в составе ЕСКЛП, информация передавалась в СТП ЕГИСЗ и в целях недопущения срыва закупочного процесса лекарственных препаратов, СТП ЕИС обеспечивало возможность точечного внесения сведений о лекарственном препарате в "ручном режиме" по согласованию с СТП ЕГИСЗ.</w:t>
      </w:r>
    </w:p>
    <w:p w:rsidR="00C93BDD" w:rsidRDefault="00C93BDD">
      <w:pPr>
        <w:pStyle w:val="ConsPlusNormal"/>
        <w:spacing w:before="220"/>
        <w:ind w:firstLine="540"/>
        <w:jc w:val="both"/>
      </w:pPr>
      <w:proofErr w:type="gramStart"/>
      <w:r>
        <w:t>При осуществлении закупок лекарственных препаратов с возможностью поставок в рамках одного международного непатентованного наименования нескольких вариантов эквивалентных лекарственных форм и дозировок заказчики на стадии объявления закупки использовали разработанный в составе ЕИС функционал по добавлению в рамках выбранного международного непатентованного наименования лекарственного препарата соответствующих вариантов поставки, либо используя уже сформированные группы лекарственных препаратов, объединенные по принципу эквивалентности лекарственных форм и кратности</w:t>
      </w:r>
      <w:proofErr w:type="gramEnd"/>
      <w:r>
        <w:t xml:space="preserve"> дозировок. Справочные сведения об эквивалентных лекарственных формах и кратных дозировках лекарственных препаратов, включенных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размещены на сайте ЕСКЛП по адресу https://esklp.egisz.rosminzdrav.ru в разделе "Группы взаимозаменяемости ЛП".</w:t>
      </w:r>
    </w:p>
    <w:p w:rsidR="00C93BDD" w:rsidRDefault="00C93B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3B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3BDD" w:rsidRDefault="00C93BD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3BDD" w:rsidRDefault="00C93BDD">
            <w:pPr>
              <w:pStyle w:val="ConsPlusNormal"/>
              <w:jc w:val="both"/>
            </w:pPr>
            <w:r>
              <w:rPr>
                <w:color w:val="392C69"/>
              </w:rPr>
              <w:t>Список не приводится.</w:t>
            </w:r>
          </w:p>
        </w:tc>
      </w:tr>
    </w:tbl>
    <w:p w:rsidR="00C93BDD" w:rsidRDefault="00C93BDD">
      <w:pPr>
        <w:pStyle w:val="ConsPlusNormal"/>
        <w:spacing w:before="280"/>
        <w:ind w:firstLine="540"/>
        <w:jc w:val="both"/>
      </w:pPr>
      <w:r>
        <w:t>На основании итогов проведения "первой и второй волн" в настоящее время осуществляются мероприятия по переходу на обязательное применение ЕСКЛП в ЕИС для участников "третьей волны" (список прилагается).</w:t>
      </w:r>
    </w:p>
    <w:p w:rsidR="00C93BDD" w:rsidRDefault="00C93BDD">
      <w:pPr>
        <w:pStyle w:val="ConsPlusNormal"/>
        <w:spacing w:before="220"/>
        <w:ind w:firstLine="540"/>
        <w:jc w:val="both"/>
      </w:pPr>
      <w:r>
        <w:t>В целях подготовки заказчиков к указанному мероприятию Минздравом России совместно с Федеральным казначейством в рамках методического сопровождения "пилотных" субъектов Российской Федерации будут проводиться регулярные вебинары для адаптации заказчиков к использованию действующего функционала и снижению издержек перехода.</w:t>
      </w:r>
    </w:p>
    <w:p w:rsidR="00C93BDD" w:rsidRDefault="00C93BDD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просим довести до сведения заказчиков, осуществляющих закупки лекарственных препаратов на территории субъекта Российской Федерации, информацию о </w:t>
      </w:r>
      <w:r>
        <w:lastRenderedPageBreak/>
        <w:t>проведении блокировки ручного ввода в ЕИС с 28 сентября 2020 года и направить контактные данные ответственных сотрудников для организации вебинаров в срок до 18 сентября 2020 года на адрес электронной почты KimAV@minzdrav.gov.ru и в установленном порядке.</w:t>
      </w:r>
      <w:proofErr w:type="gramEnd"/>
    </w:p>
    <w:p w:rsidR="00C93BDD" w:rsidRDefault="00C93BDD">
      <w:pPr>
        <w:pStyle w:val="ConsPlusNormal"/>
        <w:jc w:val="both"/>
      </w:pPr>
    </w:p>
    <w:p w:rsidR="00C93BDD" w:rsidRDefault="00C93BDD">
      <w:pPr>
        <w:pStyle w:val="ConsPlusNormal"/>
        <w:jc w:val="right"/>
      </w:pPr>
      <w:r>
        <w:t>П.С.ПУГАЧЕВ</w:t>
      </w:r>
    </w:p>
    <w:p w:rsidR="00C93BDD" w:rsidRDefault="00C93BDD">
      <w:pPr>
        <w:pStyle w:val="ConsPlusNormal"/>
        <w:jc w:val="both"/>
      </w:pPr>
    </w:p>
    <w:p w:rsidR="00C93BDD" w:rsidRDefault="00C93BDD">
      <w:pPr>
        <w:pStyle w:val="ConsPlusNormal"/>
        <w:jc w:val="both"/>
      </w:pPr>
    </w:p>
    <w:p w:rsidR="00C93BDD" w:rsidRDefault="00C93B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944" w:rsidRDefault="00074944">
      <w:bookmarkStart w:id="0" w:name="_GoBack"/>
      <w:bookmarkEnd w:id="0"/>
    </w:p>
    <w:sectPr w:rsidR="00074944" w:rsidSect="0068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DD"/>
    <w:rsid w:val="00074944"/>
    <w:rsid w:val="00573FC4"/>
    <w:rsid w:val="00C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55826F8230E6885CEE8AD3B15F44498E194AE1F7C57C655D175F33519D5FDF5B6737779D899A904D91B90093A2GBI" TargetMode="External"/><Relationship Id="rId13" Type="http://schemas.openxmlformats.org/officeDocument/2006/relationships/hyperlink" Target="consultantplus://offline/ref=5C55826F8230E6885CEE8AD3B15F44498E1B4EE2F7CF7C655D175F33519D5FDF49676F7B9C8E84904484EF51D57E6C39B6BF84D918D4F18BABG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55826F8230E6885CEE8AD3B15F44498E184AE7FECD7C655D175F33519D5FDF49676F7B9C8B84904C84EF51D57E6C39B6BF84D918D4F18BABG4I" TargetMode="External"/><Relationship Id="rId12" Type="http://schemas.openxmlformats.org/officeDocument/2006/relationships/hyperlink" Target="consultantplus://offline/ref=5C55826F8230E6885CEE8AD3B15F44498E1B4FEBF2C97C655D175F33519D5FDF49676F7B9C8B85914D84EF51D57E6C39B6BF84D918D4F18BABG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55826F8230E6885CEE8AD3B15F44498E184AE7FECD7C655D175F33519D5FDF49676F7B9C8B84954984EF51D57E6C39B6BF84D918D4F18BABG4I" TargetMode="External"/><Relationship Id="rId11" Type="http://schemas.openxmlformats.org/officeDocument/2006/relationships/hyperlink" Target="consultantplus://offline/ref=5C55826F8230E6885CEE8AD3B15F44498E184CE2F0C87C655D175F33519D5FDF49676F7B9C8B87994D84EF51D57E6C39B6BF84D918D4F18BABG4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55826F8230E6885CEE8AD3B15F44498E1B48E6F6C97C655D175F33519D5FDF5B6737779D899A904D91B90093A2G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55826F8230E6885CEE8AD3B15F44498E1D4FE2F4C47C655D175F33519D5FDF49676F7B9C8B84904F84EF51D57E6C39B6BF84D918D4F18BABG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2</cp:revision>
  <dcterms:created xsi:type="dcterms:W3CDTF">2020-11-12T08:06:00Z</dcterms:created>
  <dcterms:modified xsi:type="dcterms:W3CDTF">2020-11-12T08:06:00Z</dcterms:modified>
</cp:coreProperties>
</file>